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both"/>
        <w:rPr>
          <w:rFonts w:hint="eastAsia" w:ascii="仿宋_GB2312" w:hAnsi="楷体" w:eastAsia="仿宋_GB2312" w:cs="Times New Roman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p>
      <w:pPr>
        <w:spacing w:line="540" w:lineRule="exact"/>
        <w:jc w:val="center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  <w:lang w:eastAsia="zh-CN"/>
        </w:rPr>
        <w:t>2024</w:t>
      </w:r>
      <w:r>
        <w:rPr>
          <w:rFonts w:hint="eastAsia" w:ascii="方正小标宋简体" w:hAnsi="黑体" w:eastAsia="方正小标宋简体"/>
          <w:sz w:val="36"/>
          <w:szCs w:val="36"/>
        </w:rPr>
        <w:t>年度全国教育科学规划</w:t>
      </w:r>
      <w:r>
        <w:rPr>
          <w:rFonts w:hint="eastAsia" w:ascii="方正小标宋简体" w:hAnsi="黑体" w:eastAsia="方正小标宋简体"/>
          <w:sz w:val="36"/>
          <w:szCs w:val="36"/>
          <w:lang w:eastAsia="zh-CN"/>
        </w:rPr>
        <w:t>项目选题</w:t>
      </w:r>
      <w:r>
        <w:rPr>
          <w:rFonts w:hint="eastAsia" w:ascii="方正小标宋简体" w:hAnsi="黑体" w:eastAsia="方正小标宋简体"/>
          <w:sz w:val="36"/>
          <w:szCs w:val="36"/>
        </w:rPr>
        <w:t>指南</w:t>
      </w:r>
    </w:p>
    <w:p/>
    <w:p>
      <w:pPr>
        <w:spacing w:before="156" w:beforeLines="50" w:after="156" w:afterLines="50" w:line="600" w:lineRule="exact"/>
        <w:ind w:firstLine="640" w:firstLineChars="200"/>
        <w:rPr>
          <w:rFonts w:hint="eastAsia" w:ascii="仿宋_GB2312" w:hAnsi="Times New Roman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全国教育科学规划年度项目指国家重点、一般、青年、西部项目，教育部重点、青年项目。选题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指南分为重点条目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和</w:t>
      </w:r>
      <w:r>
        <w:rPr>
          <w:rFonts w:hint="eastAsia" w:ascii="仿宋_GB2312" w:hAnsi="Times New Roman" w:eastAsia="仿宋_GB2312"/>
          <w:color w:val="auto"/>
          <w:sz w:val="32"/>
          <w:szCs w:val="32"/>
          <w:lang w:eastAsia="zh-CN"/>
        </w:rPr>
        <w:t>重要方向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两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类。申报国家重点项目必须从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相应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条目中选择</w:t>
      </w:r>
      <w:r>
        <w:rPr>
          <w:rFonts w:hint="eastAsia" w:ascii="仿宋_GB2312" w:hAnsi="Times New Roman" w:eastAsia="仿宋_GB2312"/>
          <w:color w:val="auto"/>
          <w:sz w:val="32"/>
          <w:szCs w:val="32"/>
          <w:lang w:val="en-US"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自拟选题</w:t>
      </w:r>
      <w:r>
        <w:rPr>
          <w:rFonts w:hint="eastAsia" w:ascii="仿宋_GB2312" w:hAnsi="Times New Roman" w:eastAsia="仿宋_GB2312"/>
          <w:color w:val="auto"/>
          <w:sz w:val="32"/>
          <w:szCs w:val="32"/>
          <w:lang w:val="en-US" w:eastAsia="zh-CN"/>
        </w:rPr>
        <w:t>不予受理。如确有需要，可对选题进行适当微调，但不得大幅压缩或改变研究内容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。每个选题原则上只确立1个</w:t>
      </w:r>
      <w:r>
        <w:rPr>
          <w:rFonts w:hint="eastAsia" w:ascii="仿宋_GB2312" w:hAnsi="Times New Roman" w:eastAsia="仿宋_GB2312"/>
          <w:color w:val="auto"/>
          <w:sz w:val="32"/>
          <w:szCs w:val="32"/>
          <w:lang w:eastAsia="zh-CN"/>
        </w:rPr>
        <w:t>立项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项目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申报其他</w:t>
      </w:r>
      <w:r>
        <w:rPr>
          <w:rFonts w:hint="eastAsia" w:ascii="仿宋_GB2312" w:hAnsi="Times New Roman" w:eastAsia="仿宋_GB2312"/>
          <w:color w:val="auto"/>
          <w:sz w:val="32"/>
          <w:szCs w:val="32"/>
          <w:lang w:eastAsia="zh-CN"/>
        </w:rPr>
        <w:t>类别项目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可以自拟选题</w:t>
      </w:r>
      <w:r>
        <w:rPr>
          <w:rFonts w:hint="eastAsia" w:ascii="仿宋_GB2312" w:hAnsi="Times New Roman" w:eastAsia="仿宋_GB2312"/>
          <w:color w:val="auto"/>
          <w:sz w:val="32"/>
          <w:szCs w:val="32"/>
          <w:lang w:eastAsia="zh-CN"/>
        </w:rPr>
        <w:t>。</w:t>
      </w:r>
    </w:p>
    <w:p>
      <w:pPr>
        <w:spacing w:before="156" w:beforeLines="50" w:after="156" w:afterLines="50" w:line="60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before="156" w:beforeLines="50" w:after="156" w:afterLines="50" w:line="600" w:lineRule="exact"/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重点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条目</w:t>
      </w:r>
    </w:p>
    <w:p>
      <w:pPr>
        <w:spacing w:before="156" w:beforeLines="50" w:after="156" w:afterLines="50" w:line="600" w:lineRule="exact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中国教育学建设研究系列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马克思主义教育思想理论</w:t>
      </w:r>
      <w:r>
        <w:rPr>
          <w:rFonts w:hint="eastAsia" w:ascii="仿宋_GB2312" w:eastAsia="仿宋_GB2312"/>
          <w:sz w:val="32"/>
          <w:szCs w:val="32"/>
          <w:lang w:eastAsia="zh-CN"/>
        </w:rPr>
        <w:t>体系</w:t>
      </w:r>
      <w:r>
        <w:rPr>
          <w:rFonts w:hint="eastAsia" w:ascii="仿宋_GB2312" w:eastAsia="仿宋_GB2312"/>
          <w:sz w:val="32"/>
          <w:szCs w:val="32"/>
        </w:rPr>
        <w:t>研究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新时代教育功能与属性研究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中国教育传统的哲学阐释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中国</w:t>
      </w:r>
      <w:r>
        <w:rPr>
          <w:rFonts w:hint="eastAsia" w:ascii="仿宋_GB2312" w:eastAsia="仿宋_GB2312"/>
          <w:sz w:val="32"/>
          <w:szCs w:val="32"/>
        </w:rPr>
        <w:t>教育公平实践的理论建构研究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中国</w:t>
      </w:r>
      <w:r>
        <w:rPr>
          <w:rFonts w:hint="eastAsia" w:ascii="仿宋_GB2312" w:eastAsia="仿宋_GB2312"/>
          <w:sz w:val="32"/>
          <w:szCs w:val="32"/>
        </w:rPr>
        <w:t>教育普及实践的理论建构研究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中国数字教育实践的理论建构研究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教育学教学研究体系深层变革研究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高校</w:t>
      </w:r>
      <w:r>
        <w:rPr>
          <w:rFonts w:hint="eastAsia" w:ascii="仿宋_GB2312" w:eastAsia="仿宋_GB2312"/>
          <w:sz w:val="32"/>
          <w:szCs w:val="32"/>
        </w:rPr>
        <w:t>新型教育学院建设研究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《中国教育学建设指导意见》编制研究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《中国教育学论纲》教材编写研究</w:t>
      </w:r>
    </w:p>
    <w:p>
      <w:p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</w:p>
    <w:p>
      <w:pPr>
        <w:numPr>
          <w:ilvl w:val="0"/>
          <w:numId w:val="1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教育强国建设阶段性指标与评估研究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0-6岁托幼一体化研究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适应学龄人口波动的中小学一贯制办学研究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国家中小学教材质量监测</w:t>
      </w:r>
      <w:r>
        <w:rPr>
          <w:rFonts w:hint="eastAsia" w:ascii="仿宋_GB2312" w:eastAsia="仿宋_GB2312"/>
          <w:sz w:val="32"/>
          <w:szCs w:val="32"/>
          <w:lang w:eastAsia="zh-CN"/>
        </w:rPr>
        <w:t>体系</w:t>
      </w:r>
      <w:r>
        <w:rPr>
          <w:rFonts w:hint="eastAsia" w:ascii="仿宋_GB2312" w:eastAsia="仿宋_GB2312"/>
          <w:sz w:val="32"/>
          <w:szCs w:val="32"/>
        </w:rPr>
        <w:t>与评价</w:t>
      </w:r>
      <w:r>
        <w:rPr>
          <w:rFonts w:hint="eastAsia" w:ascii="仿宋_GB2312" w:eastAsia="仿宋_GB2312"/>
          <w:sz w:val="32"/>
          <w:szCs w:val="32"/>
          <w:lang w:eastAsia="zh-CN"/>
        </w:rPr>
        <w:t>机制</w:t>
      </w:r>
      <w:r>
        <w:rPr>
          <w:rFonts w:hint="eastAsia" w:ascii="仿宋_GB2312" w:eastAsia="仿宋_GB2312"/>
          <w:sz w:val="32"/>
          <w:szCs w:val="32"/>
        </w:rPr>
        <w:t>研究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市县结合的基础教育管理体制研究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基础教育学制改革研究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市域产教联合体</w:t>
      </w:r>
      <w:r>
        <w:rPr>
          <w:rFonts w:hint="eastAsia" w:ascii="仿宋_GB2312" w:eastAsia="仿宋_GB2312"/>
          <w:sz w:val="32"/>
          <w:szCs w:val="32"/>
        </w:rPr>
        <w:t>建设调查</w:t>
      </w:r>
      <w:r>
        <w:rPr>
          <w:rFonts w:ascii="仿宋_GB2312" w:eastAsia="仿宋_GB2312"/>
          <w:sz w:val="32"/>
          <w:szCs w:val="32"/>
        </w:rPr>
        <w:t>研究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全球大学生创新指数研究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扩大优质本科教育资源研究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博士研究生教育全球竞争力比较研究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孤独症群体全生命周期培养体系构建</w:t>
      </w:r>
      <w:r>
        <w:rPr>
          <w:rFonts w:hint="eastAsia" w:ascii="仿宋_GB2312" w:eastAsia="仿宋_GB2312"/>
          <w:sz w:val="32"/>
          <w:szCs w:val="32"/>
          <w:lang w:eastAsia="zh-CN"/>
        </w:rPr>
        <w:t>和标准</w:t>
      </w:r>
      <w:r>
        <w:rPr>
          <w:rFonts w:hint="eastAsia" w:ascii="仿宋_GB2312" w:eastAsia="仿宋_GB2312"/>
          <w:sz w:val="32"/>
          <w:szCs w:val="32"/>
        </w:rPr>
        <w:t>研究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全国学生心理健康监测体系研究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健康学校建设指标体系研究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综合性大学毕业入职教师职业发展跟踪研究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国家智慧教育公共服务平台应用示范标准研究</w:t>
      </w:r>
    </w:p>
    <w:p>
      <w:pPr>
        <w:pStyle w:val="2"/>
      </w:pPr>
    </w:p>
    <w:p>
      <w:pPr>
        <w:widowControl/>
        <w:jc w:val="center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重要方向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教育与人口双向影响研究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高质量教育体系研究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拔尖创新人才一体化培养研究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重大战略区域教育现代化研究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教育扩大中等收入群体机制研究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教育对经济社会发展贡献研究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区域整体发展素质教育研究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港澳教育融入教育强国建设研究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人口变动下教育标准调整研究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教育法典编纂研究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基于文化自信的教育自信研究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新时代教育实践经验理论建构研究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新中国成立75周年教育的进步观研究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社会的教育观念史研究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人工智能时代核心素养导向的基础教育课程改革研究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“三科”教材使用情况调查研究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数字教材研究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苏区红色教材收集整理研究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学龄人口变动背景下“小班化”教学研究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学区化集团化办学评估研究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多子女同校就读（长幼随学）实践调查研究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普通高中学生素质素养监测研究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数字化时代中小学科学教育新特征研究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中小学生科学素养评价研究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学校体育改革路径研究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学校美育评价体系建设研究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劳动教育内容与实施国际比较研究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新时代教研体系建设研究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新型工业化背景下行业产教融合共同体推进路径研究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职业教育数字化转型升级研究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面向2035年高等教育布局结构研究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部省合建高校振兴中西部高等教育研究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地方高校服务区域高质量发展研究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新型研究型大学研究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第二轮“双一流”建设绩效评价研究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大学生学术思维能力培育研究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高校战略紧缺和新兴交叉学科建设研究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高校提高人才自主培养质量的课程体系建设研究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涉外法治人才培养研究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公费师范生本研衔接培养研究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师范院校核心办学指标监测研究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专业学位研究生培养质量监测研究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工程硕博士培养模式改革研究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大中小学铸牢中华民族共同体意识教育一体化研究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民族教育理论重构研究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民族地区教育事业发展调查研究  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面向民族地区普通话推广的语言学习研究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总体国家安全视域下边境教育发展研究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当代中国教育家群像研究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教育家精神课程教材资源开发研究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教师节40年叙事研究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人机复合教师研究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Z世代班主任辅导员工作研究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中小学教师非教育教学负担治理研究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心理健康教师专业标准研究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高校文科师资队伍现状调查研究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高校思政课教师教育能力评价研究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教育收费政策体系研究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学校、社会、数字三维教育空间融合研究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脑科学的教育应用研究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大语言模型教育应用研究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数字人文人才培养研究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中小学人工智能伦理教育研究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大学生学习过程数字化建模与评估研究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数智赋能高校评估新范式研究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基于数字基座的学习型社会建设研究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教育数字化转型中学习科学理论创新研究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数字教育中的意识形态安全风险及应对研究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数字教育立法研究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国际中文教育专业建设研究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语言国情国力调查研究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教育制度型开放研究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世界主要国家外语教育政策研究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一带一路国家教育合作研究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国际教育援助实施机制研究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中国高校境外办学研究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来华留学本科教育评价标准研究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俄罗斯教育改革研究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联合国教科文组织STEM一类中心建设研究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联合国2030年可持续发展议程教育目标（SDG4）中国进展监测研究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新中国成立75周年学生资助档案文献整理研究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新中国成立75周年教育理论刊物发展研究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经典教育文本研究</w:t>
      </w:r>
    </w:p>
    <w:p>
      <w:p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</w:p>
    <w:p>
      <w:pPr>
        <w:numPr>
          <w:ilvl w:val="0"/>
          <w:numId w:val="0"/>
        </w:numPr>
        <w:rPr>
          <w:sz w:val="30"/>
          <w:szCs w:val="3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ED4C90"/>
    <w:multiLevelType w:val="singleLevel"/>
    <w:tmpl w:val="59ED4C9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60DEDAB3"/>
    <w:multiLevelType w:val="singleLevel"/>
    <w:tmpl w:val="60DEDAB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wZDI0ODAxODY5MzM4ZjBlMzc2OGZkZTYzMzNhMjEifQ=="/>
  </w:docVars>
  <w:rsids>
    <w:rsidRoot w:val="1C437727"/>
    <w:rsid w:val="0136732D"/>
    <w:rsid w:val="0187402D"/>
    <w:rsid w:val="024261A6"/>
    <w:rsid w:val="034E4899"/>
    <w:rsid w:val="05DE61E6"/>
    <w:rsid w:val="0DE81D45"/>
    <w:rsid w:val="0EB86D02"/>
    <w:rsid w:val="116B5493"/>
    <w:rsid w:val="123553DF"/>
    <w:rsid w:val="12687B96"/>
    <w:rsid w:val="133004EB"/>
    <w:rsid w:val="141904B5"/>
    <w:rsid w:val="142259AD"/>
    <w:rsid w:val="150B73C1"/>
    <w:rsid w:val="15C56A7A"/>
    <w:rsid w:val="15DA2304"/>
    <w:rsid w:val="197F2511"/>
    <w:rsid w:val="1B55324D"/>
    <w:rsid w:val="1C437727"/>
    <w:rsid w:val="1D6B6159"/>
    <w:rsid w:val="1E5A3411"/>
    <w:rsid w:val="2684130D"/>
    <w:rsid w:val="2A336250"/>
    <w:rsid w:val="2C3B13EC"/>
    <w:rsid w:val="2E43476A"/>
    <w:rsid w:val="30AE4883"/>
    <w:rsid w:val="32207ED7"/>
    <w:rsid w:val="32805DAB"/>
    <w:rsid w:val="33266952"/>
    <w:rsid w:val="34270BD4"/>
    <w:rsid w:val="347831DE"/>
    <w:rsid w:val="35281D65"/>
    <w:rsid w:val="3632560E"/>
    <w:rsid w:val="3A617AD4"/>
    <w:rsid w:val="3AD1231B"/>
    <w:rsid w:val="3B2319C9"/>
    <w:rsid w:val="3B5A188F"/>
    <w:rsid w:val="3B8E4B49"/>
    <w:rsid w:val="3E5A656F"/>
    <w:rsid w:val="425E2DCE"/>
    <w:rsid w:val="42B61B65"/>
    <w:rsid w:val="47D95B3E"/>
    <w:rsid w:val="49F70BF1"/>
    <w:rsid w:val="4C583BC9"/>
    <w:rsid w:val="4D422183"/>
    <w:rsid w:val="4EED611E"/>
    <w:rsid w:val="522E717A"/>
    <w:rsid w:val="53DD2C05"/>
    <w:rsid w:val="54624EB9"/>
    <w:rsid w:val="59C52172"/>
    <w:rsid w:val="5A0C7DA1"/>
    <w:rsid w:val="5A44753A"/>
    <w:rsid w:val="5D9D624A"/>
    <w:rsid w:val="5E8C325E"/>
    <w:rsid w:val="5ED846F5"/>
    <w:rsid w:val="5F2B6F1B"/>
    <w:rsid w:val="5FF23595"/>
    <w:rsid w:val="619B1B56"/>
    <w:rsid w:val="61F761CE"/>
    <w:rsid w:val="655D514B"/>
    <w:rsid w:val="68540356"/>
    <w:rsid w:val="68A41BAB"/>
    <w:rsid w:val="6A585D0E"/>
    <w:rsid w:val="74B84955"/>
    <w:rsid w:val="75765B5E"/>
    <w:rsid w:val="75B3511C"/>
    <w:rsid w:val="77FA5D85"/>
    <w:rsid w:val="78C0202A"/>
    <w:rsid w:val="7AA9783C"/>
    <w:rsid w:val="7BCD518A"/>
    <w:rsid w:val="7FC5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unhideWhenUsed/>
    <w:qFormat/>
    <w:uiPriority w:val="99"/>
    <w:pPr>
      <w:spacing w:after="120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2024-04-07T01:11:00Z</dcterms:created>
  <dc:creator>初见</dc:creator>
  <cp:lastModifiedBy>chenchen</cp:lastModifiedBy>
  <cp:lastPrinted>2024-04-24T03:21:00Z</cp:lastPrinted>
  <dcterms:modified xsi:type="dcterms:W3CDTF">2024-05-06T02:41:05Z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3F954B3BACBD498B86875EE27B1201C1_13</vt:lpwstr>
  </property>
</Properties>
</file>